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sz w:val="44"/>
          <w:szCs w:val="44"/>
        </w:rPr>
      </w:pP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0" w:name="_Toc29847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威海市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（行业协会商会</w:t>
      </w:r>
      <w:bookmarkEnd w:id="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</w:t>
      </w:r>
    </w:p>
    <w:tbl>
      <w:tblPr>
        <w:tblStyle w:val="8"/>
        <w:tblW w:w="49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98"/>
        <w:gridCol w:w="2880"/>
        <w:gridCol w:w="6913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双向进入、交叉任职及党组织参与社会团体“三重一大”决策情况、带动会员单位抓党建情况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推进安全生产、劳动保护、劳资和谐、节能减排、低碳生产等工作情况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服务行业发展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开展行业调查研究、行业信息统计收集与发布情况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举办会议及展览活动情况；组织行业培训情况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提供技术、市场、管理、法律、政策研究等咨询服务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参与制定法律法规、相关产业政策、行业发展规划或提出政策建议等情况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承接政府委托任务或购买服务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会员服务与管理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行业自律公约制定及发布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行业职业道德准则制定及发布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反映诉求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协调行业内外关系、反映会员和行业诉求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维护权益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维护行业利益情况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调解纠纷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参与调解行业纠纷情况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16"/>
          <w:szCs w:val="1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16"/>
          <w:szCs w:val="16"/>
          <w:lang w:bidi="ar"/>
        </w:rP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1" w:name="_Toc20768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威海市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（学术类社会团体）</w:t>
      </w:r>
    </w:p>
    <w:bookmarkEnd w:id="1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rPr>
          <w:trHeight w:val="49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969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>
        <w:trPr>
          <w:trHeight w:val="6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12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101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科普活动及影响力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学术活动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学术会议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学术会议活跃度及学术论文交流情况；学术会议影响力及会议成效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学术书刊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学术书刊情况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学术研究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学术发展规划制定情况;承担和组织课题等学术研究情况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学术自律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学术自律制度制定与实施情况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国内国际交流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建议咨询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政策建议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参与制定法律法规、发展规划或提出政策建议等情况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提供咨询服务情况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开展技能人才评价工作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继续教育及培训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青年人才培养和专业人才举荐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rPr>
          <w:trHeight w:val="8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社会评价(10分）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77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2" w:name="_Toc28007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威海市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（公益类社会团体）</w:t>
      </w:r>
    </w:p>
    <w:bookmarkEnd w:id="2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公益项目规模，包括年度捐赠收入、年度公益事业支出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项目公益性和符合宗旨情况；项目受益人选择满足公开公平公正要求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项目执行方的合理选择、项目效果及持续性、项目风险防控情况；志愿者管理及发挥作用情况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参与制定法律法规、提出政策建议等情况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接政府委托任务和购买服务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调查研究情况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会员服务与管理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3" w:name="_Toc29535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威海市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（民办非企业单位）</w:t>
      </w:r>
    </w:p>
    <w:bookmarkEnd w:id="3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双向进入、交叉任职及党组织参与社会服务机构“三重一大”决策情况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开办资金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开办资金来源的合法性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年末净资产不低于开办资金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名称牌匾及登记证书悬挂情况、名称使用规范情况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名称、业务范围、住所、开办资金、法定代表人、业务主管单位等按规定办理变更登记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按章程召开理事会、按期换届及会议文件完备情况;理事产生（罢免）符合规定、理事会按章程履行职权情况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行政负责人任职履职情况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行政负责人产生程序及专职情况、负责人履职情况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党政领导干部兼职情况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经费来源和资金使用是否符合规定；资金是否列入符合规定的单位账簿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账务处理是否符合《民间非营利组织会计制度》，核算流程、会计电算化，税务登记、捐赠票据管理；会计人员配备及岗位职责、会计机构负责人、会计人员变动交接情况；会计档案的收集、整理、保管、利用和鉴定销毁等情况；业务规模，包括总资产和业务收入；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项目财务管理制度、项目资金管理、项目支出审批程序及支出管理；合同、协议管理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业务（项目）实施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业务（项目）符合宗旨和业务范围；业务（项目）管理制度；业务（项目）实施、监督、总结情况;业务（项目）风险防控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提供社会服务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服务社会民生情况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聚焦“一老一小”、残疾人、低保户等困难群体，开展养老、助残、帮困、助学等民生服务等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服务本领域行业、事业、产业发展情况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参与制定法律法规政策及建言献策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接受政府委托任务或购买服务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专业性和服务能力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服务定位；具有匹配的专业及技术能力及服务中的资源保障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社会效果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良性经营和服务行为；服务的独特性、社会效果及影响力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服务承诺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服务承诺制度，承诺服务内容、方式及结果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服务满意度及投诉反馈机制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特色亮点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服务国家战略情况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服务对象评价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服务对象对服务质量的评价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/>
    <w:p>
      <w: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4" w:name="_Toc16322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威海市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（基金会）</w:t>
      </w:r>
    </w:p>
    <w:bookmarkEnd w:id="4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双向进入、交叉任职及党组织参与基金会“三重一大”决策情况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原始基金管理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年末净资产不低于原始基金数额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</w:t>
            </w:r>
            <w:r>
              <w:rPr>
                <w:rStyle w:val="12"/>
                <w:rFonts w:hint="default" w:hAnsi="宋体"/>
                <w:lang w:bidi="ar"/>
              </w:rPr>
              <w:t>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章程制定、修改经理事会通过，履行核准程序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理事近亲属关系人数、现职国家工作人员兼任负责人、理事监事任职和取酬、开展评比达标表彰或创建示范活动、具有公开募捐资格的基金会设立监事会、接受境外捐赠按照国家有关规定履行批准备案程序等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接受年检年报情况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按照规定接受年度检查或者参加年报情况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按章程召开理事会、按期换届及会议文件完备情况;按章程履行职权情况、决策程序及方式符合规定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负责人年龄届次符合规定，秘书长专兼职情况，负责人履职情况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志愿者管理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志愿者管理制度、管理及发挥作用情况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经费来源和资金使用情况；资金列入符合规定的单位账簿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账务处理是否符合《民间非营利组织会计制度》，核算规范，纳税管理、票据管理制度及捐赠票据使用情况；会计人员配备及岗位职责、会计机构负责人、会计人员变动交接情况；会计档案的收集、整理、保管、利用和鉴定销毁等情况；收入管理和支出管理；关联方交易制度、关联方及关联交易的识别和披露情况、关联交易的采购和决策审批程序；分支（代表）机构、专项基金财务管理制度及管理情况、财务报告制度、财务报告编制及审议情况，理事会监督、接受审计及整改情况、监事监督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捐赠协议签订、附条件捐赠符合规定、非货币捐赠管理制度及公允价值确定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项目财务管理制度及项目资金使用及监督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货币资金管理制度及货币资金使用情况；实物资产管理制度及实物资产使用情况；物资及服务采购管理、物资捐赠使用及监督；投资管理制度及投资决策、管理、监督、核算及增值情况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信息公开制度；基本信息、年度工作报告、财务工作报告、捐赠收入等公开情况及公开内容的完整性、一致性；项目实施公开情况及公开内容的完整性、一致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发展规划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发展规划制定及落实情况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公益慈善项目规模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公益项目规模，包括年度捐赠收入和年度公益事业支出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项目公益性及符合宗旨和业务范围情况、项目受益人选择满足公开公平公正要求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专项基金管理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项目执行方的合理选择、项目风险防控、项目目标达成情况及社会影响力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公益慈善支出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年度公益慈善支出比例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年度公益事业支出比例和管理费用支出比例是否符合规定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履行社会责任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服务国家战略等情况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受益人评价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受益人对项目管理及效果等方面的评价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sectPr>
          <w:footerReference r:id="rId3" w:type="default"/>
          <w:footerReference r:id="rId4" w:type="even"/>
          <w:pgSz w:w="16838" w:h="11906" w:orient="landscape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00" w:lineRule="exact"/>
      </w:pPr>
    </w:p>
    <w:sectPr>
      <w:pgSz w:w="11906" w:h="16838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122318D7"/>
    <w:rsid w:val="12502C92"/>
    <w:rsid w:val="14FC6696"/>
    <w:rsid w:val="1A360B5A"/>
    <w:rsid w:val="278D78E5"/>
    <w:rsid w:val="29BD31B5"/>
    <w:rsid w:val="2A204F8D"/>
    <w:rsid w:val="2E382087"/>
    <w:rsid w:val="315266E5"/>
    <w:rsid w:val="3AE81A26"/>
    <w:rsid w:val="3C9E57AB"/>
    <w:rsid w:val="44EA1A37"/>
    <w:rsid w:val="4B9A2078"/>
    <w:rsid w:val="4E7BE35C"/>
    <w:rsid w:val="596F717F"/>
    <w:rsid w:val="73591ABE"/>
    <w:rsid w:val="78EEB7EF"/>
    <w:rsid w:val="7DFB1EBB"/>
    <w:rsid w:val="DF78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2032</Words>
  <Characters>11583</Characters>
  <Lines>96</Lines>
  <Paragraphs>27</Paragraphs>
  <TotalTime>23</TotalTime>
  <ScaleCrop>false</ScaleCrop>
  <LinksUpToDate>false</LinksUpToDate>
  <CharactersWithSpaces>13588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2026-05-19T21:40:00Z</dcterms:created>
  <dc:creator>中心</dc:creator>
  <cp:lastModifiedBy>admin</cp:lastModifiedBy>
  <cp:lastPrinted>2026-05-29T11:39:00Z</cp:lastPrinted>
  <dcterms:modified xsi:type="dcterms:W3CDTF">2026-06-10T09:32:51Z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D78D643D8D7C450A8807A8BCF3B5EBEB_11</vt:lpwstr>
  </property>
  <property fmtid="{D5CDD505-2E9C-101B-9397-08002B2CF9AE}" pid="4" name="KSOTemplateDocerSaveRecord">
    <vt:lpwstr>eyJoZGlkIjoiM2E2NDNhNTMyZDFjZTQzNWZlMGYyNTAyMzUzNDI5MDAiLCJ1c2VySWQiOiIxNjM3NzY3MzMzIn0=</vt:lpwstr>
  </property>
</Properties>
</file>