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全</w:t>
      </w:r>
      <w:r>
        <w:rPr>
          <w:rFonts w:hint="eastAsia" w:eastAsia="方正小标宋简体" w:cs="Times New Roman"/>
          <w:bCs/>
          <w:sz w:val="36"/>
          <w:szCs w:val="36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性行业协会商会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脱钩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基本情况表</w:t>
      </w:r>
    </w:p>
    <w:p>
      <w:pPr>
        <w:jc w:val="center"/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楷体_GB2312" w:cs="Times New Roman"/>
          <w:bCs/>
          <w:sz w:val="28"/>
          <w:szCs w:val="28"/>
        </w:rPr>
        <w:t>（参加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lang w:eastAsia="zh-CN"/>
        </w:rPr>
        <w:t>脱钩的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>全</w:t>
      </w:r>
      <w:r>
        <w:rPr>
          <w:rFonts w:hint="eastAsia" w:eastAsia="楷体_GB2312" w:cs="Times New Roman"/>
          <w:bCs/>
          <w:sz w:val="28"/>
          <w:szCs w:val="28"/>
          <w:lang w:eastAsia="zh-CN"/>
        </w:rPr>
        <w:t>市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>性行业协会商会填写、业务主管单位审核）</w:t>
      </w:r>
    </w:p>
    <w:p>
      <w:pPr>
        <w:jc w:val="center"/>
        <w:rPr>
          <w:rFonts w:ascii="Times New Roman" w:hAnsi="Times New Roman" w:eastAsia="楷体" w:cs="Times New Roman"/>
          <w:bCs/>
          <w:sz w:val="28"/>
          <w:szCs w:val="28"/>
        </w:rPr>
      </w:pPr>
    </w:p>
    <w:p>
      <w:pPr>
        <w:ind w:left="-617" w:leftChars="-294" w:firstLine="618" w:firstLineChars="22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宋体" w:cs="Times New Roman"/>
          <w:bCs/>
          <w:sz w:val="28"/>
          <w:szCs w:val="28"/>
        </w:rPr>
        <w:t>填表单位（盖章）：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宋体" w:cs="Times New Roman"/>
          <w:bCs/>
          <w:sz w:val="28"/>
          <w:szCs w:val="28"/>
        </w:rPr>
        <w:t>填表人：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</w:p>
    <w:p>
      <w:pPr>
        <w:ind w:left="-619" w:leftChars="-2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宋体" w:cs="Times New Roman"/>
          <w:bCs/>
          <w:sz w:val="28"/>
          <w:szCs w:val="28"/>
        </w:rPr>
        <w:t>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宋体" w:cs="Times New Roman"/>
          <w:bCs/>
          <w:sz w:val="28"/>
          <w:szCs w:val="28"/>
        </w:rPr>
        <w:t>话：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宋体" w:cs="Times New Roman"/>
          <w:bCs/>
          <w:sz w:val="28"/>
          <w:szCs w:val="28"/>
        </w:rPr>
        <w:t>手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宋体" w:cs="Times New Roman"/>
          <w:bCs/>
          <w:sz w:val="28"/>
          <w:szCs w:val="28"/>
        </w:rPr>
        <w:t>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宋体" w:cs="Times New Roman"/>
          <w:bCs/>
          <w:sz w:val="28"/>
          <w:szCs w:val="28"/>
        </w:rPr>
        <w:t>业务主管单位（盖章）：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宋体" w:cs="Times New Roman"/>
          <w:bCs/>
          <w:sz w:val="28"/>
          <w:szCs w:val="28"/>
        </w:rPr>
        <w:t>联系人：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</w:p>
    <w:p>
      <w:pPr>
        <w:ind w:left="-619" w:leftChars="-2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宋体" w:cs="Times New Roman"/>
          <w:bCs/>
          <w:sz w:val="28"/>
          <w:szCs w:val="28"/>
        </w:rPr>
        <w:t>电话：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</w:t>
      </w:r>
      <w:r>
        <w:rPr>
          <w:rFonts w:ascii="Times New Roman" w:hAnsi="宋体" w:cs="Times New Roman"/>
          <w:bCs/>
          <w:sz w:val="28"/>
          <w:szCs w:val="28"/>
        </w:rPr>
        <w:t>手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宋体" w:cs="Times New Roman"/>
          <w:bCs/>
          <w:sz w:val="28"/>
          <w:szCs w:val="28"/>
        </w:rPr>
        <w:t>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Times New Roman" w:hAnsi="宋体" w:cs="Times New Roman"/>
          <w:b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（一）基本信息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94"/>
        <w:gridCol w:w="1721"/>
        <w:gridCol w:w="1065"/>
        <w:gridCol w:w="186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  称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信用代码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业务主管单位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理事长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秘书长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单位会员数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个人会员数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上年度总收入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住所地址</w:t>
            </w:r>
          </w:p>
        </w:tc>
        <w:tc>
          <w:tcPr>
            <w:tcW w:w="8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（二）机构情况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900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是否代管事业单位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如选是，代管事业单位名称（     ），事业编制（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是否与其他行业协会商会、社会组织有代管协管挂靠关系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□代管  □协管  □挂靠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如选是，代管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协管挂靠行业协会商会、社会组织名称（）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2.被代管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是否与行政机关或者事业单位合署办公</w:t>
            </w: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如选是，合署办公单位名称（     ），地址（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如选否，现有住所使用方式为：</w:t>
            </w:r>
          </w:p>
          <w:p>
            <w:pPr>
              <w:spacing w:line="500" w:lineRule="exact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购买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租赁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企业无偿提供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其他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（三）职能情况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05"/>
        <w:gridCol w:w="6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是否履行法律法规规定的职能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如选是，共履行（    ）项职能，分别为：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7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在法律法规规定情形之外是否履行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了行政机关的法定</w:t>
            </w:r>
            <w:r>
              <w:rPr>
                <w:rFonts w:ascii="Times New Roman" w:hAnsi="Times New Roman" w:eastAsia="仿宋_GB2312" w:cs="Times New Roman"/>
                <w:sz w:val="24"/>
              </w:rPr>
              <w:t>行政职能</w:t>
            </w:r>
          </w:p>
        </w:tc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如选是，共履行（    ）项行政职能，分别为：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……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（四）资产财务情况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840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执行会计制度情况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□《民间非营利组织会计制度》  □其他会计制度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银行账户是否独立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 是 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如选是，开户行、开户名称及账号：（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如选否，与何单位共用（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是否单独建账、独立核算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 是 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如选否，账务挂靠在何单位（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是否有财政预算资金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 是 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如选是，本年度财政直接拨款（  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是否有安置历次政府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机构改革分流人员的财政资金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 是 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如选是，分流人员数量（   ）人，上年度安置分流人员财政资金（   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是否使用行政办公用房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如选是，核定面积（   ）</w:t>
            </w:r>
            <w:r>
              <w:rPr>
                <w:rFonts w:ascii="Times New Roman" w:hAnsi="Arial" w:eastAsia="仿宋_GB2312" w:cs="Times New Roman"/>
                <w:sz w:val="24"/>
              </w:rPr>
              <w:t>㎡，超标面积（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Arial" w:eastAsia="仿宋_GB2312" w:cs="Times New Roman"/>
                <w:sz w:val="24"/>
              </w:rPr>
              <w:t>）㎡。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如选否，现有住所使用方式为：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□购买  □租赁  □企业无偿提供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脱钩前资产（万元）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固定资产（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流动资产（    ）万元</w:t>
            </w:r>
          </w:p>
        </w:tc>
      </w:tr>
    </w:tbl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（五）人员情况</w:t>
      </w:r>
    </w:p>
    <w:tbl>
      <w:tblPr>
        <w:tblStyle w:val="3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407"/>
        <w:gridCol w:w="855"/>
        <w:gridCol w:w="2882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工作人员数</w:t>
            </w:r>
          </w:p>
        </w:tc>
        <w:tc>
          <w:tcPr>
            <w:tcW w:w="7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专职人员（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）人，其中事业编制人数（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是否存在现职和不担任现职但未办理退（离）休手续的公务员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（含参照《公务员法》管理的机关或单位工作人员，下同）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在行业协会商会兼职任职情况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如选是，兼任职（  ）人次，其中党和国家领导人（ ）人次、省部级（  ）人次、地厅级（  ）人次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、县处级（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）人次</w:t>
            </w:r>
            <w:r>
              <w:rPr>
                <w:rFonts w:ascii="Times New Roman" w:hAnsi="Times New Roman" w:eastAsia="仿宋_GB2312" w:cs="Times New Roman"/>
                <w:sz w:val="24"/>
              </w:rPr>
              <w:t>，其他（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是否存在退（离）休领导干部在行业协会商会兼职任职情况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如选是，兼任职（  ）人次，其中党和国家领导人（ ）人次、省部级（  ）人次、地厅级（  ）人次，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县处级（）人次，</w:t>
            </w:r>
            <w:r>
              <w:rPr>
                <w:rFonts w:ascii="Times New Roman" w:hAnsi="Times New Roman" w:eastAsia="仿宋_GB2312" w:cs="Times New Roman"/>
                <w:sz w:val="24"/>
              </w:rPr>
              <w:t>其他（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是否有事业编制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如选是，现有事业编制数（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现职和不担任现职但未办理退（离）休手续的公务员情况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兼任行业协会商会职务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 位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9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退（离）休领导干部情况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兼任行业协会商会职务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原单位和职务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退（离）休时间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（六）党建情况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19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党组织设置情况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党员人数</w:t>
            </w: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上级党组织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□党委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□党总支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□党支部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□临时党组织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□联合党支部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□未建立党组织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（七）外事情况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是否具有一定外事审批权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是否参加国际组织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如选是，参加国际组织名称为（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上年度组团出国访问（   ）个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上年度工作人员因公出国（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上年度邀请国外人员来访（   ）人次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上年度邀请党和国家领导人出席外事活动（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上年度举办国际会议（   ）个</w:t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color w:val="0000FF"/>
          <w:sz w:val="24"/>
        </w:rPr>
      </w:pPr>
      <w:r>
        <w:rPr>
          <w:rFonts w:ascii="Times New Roman" w:hAnsi="宋体" w:cs="Times New Roman"/>
          <w:b/>
          <w:sz w:val="28"/>
          <w:szCs w:val="28"/>
        </w:rPr>
        <w:t>（八）举办报纸期刊杂志情况</w:t>
      </w:r>
    </w:p>
    <w:tbl>
      <w:tblPr>
        <w:tblStyle w:val="3"/>
        <w:tblW w:w="9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930"/>
        <w:gridCol w:w="2439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刊号      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主管单位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（九）联系挂靠情况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975"/>
        <w:gridCol w:w="6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是否存在联系挂靠其他行政机关或参公管理单位情况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否</w:t>
            </w:r>
          </w:p>
        </w:tc>
        <w:tc>
          <w:tcPr>
            <w:tcW w:w="6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如选是，联系挂靠单位名称（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涉及联系挂靠单位的脱钩事项：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……</w:t>
            </w:r>
          </w:p>
        </w:tc>
      </w:tr>
    </w:tbl>
    <w:p>
      <w:pPr>
        <w:rPr>
          <w:rFonts w:hint="eastAsia" w:ascii="Times New Roman" w:hAnsi="Times New Roman" w:eastAsia="华文中宋" w:cs="Times New Roman"/>
          <w:b/>
          <w:bCs/>
          <w:spacing w:val="-26"/>
          <w:sz w:val="36"/>
          <w:szCs w:val="36"/>
        </w:rPr>
      </w:pPr>
    </w:p>
    <w:p>
      <w:pPr>
        <w:rPr>
          <w:rFonts w:hint="eastAsia" w:ascii="Times New Roman" w:hAnsi="Times New Roman" w:eastAsia="华文中宋" w:cs="Times New Roman"/>
          <w:b/>
          <w:bCs/>
          <w:spacing w:val="-26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pacing w:val="-26"/>
          <w:sz w:val="36"/>
          <w:szCs w:val="36"/>
        </w:rPr>
        <w:br w:type="page"/>
      </w:r>
    </w:p>
    <w:p>
      <w:bookmarkStart w:id="0" w:name="_GoBack"/>
      <w:bookmarkEnd w:id="0"/>
    </w:p>
    <w:sectPr>
      <w:footnotePr>
        <w:numFmt w:val="decimal"/>
      </w:footnotePr>
      <w:pgSz w:w="11905" w:h="16838"/>
      <w:pgMar w:top="1757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57A57"/>
    <w:rsid w:val="10C57A57"/>
    <w:rsid w:val="140A6101"/>
    <w:rsid w:val="343D3CB9"/>
    <w:rsid w:val="49D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2020-07-20T06:49:00Z</dcterms:created>
  <dc:creator>孙海峰</dc:creator>
  <cp:lastModifiedBy>孙海峰</cp:lastModifiedBy>
  <dcterms:modified xsi:type="dcterms:W3CDTF">2020-07-20T06:49:12Z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